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Krug Marc S.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CROSS COUNTRY HEALTHCARE,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5201 CONGRESS AVENUE, SUITE 160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BOCA RATON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33487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CROSS COUNTRY HEALTHCARE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CCRN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Group President, Delivery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03/31/2026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21,024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79,694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1,123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9.4</w:t>
            </w:r>
            <w:r>
              <w:rPr/>
              <w:t xml:space="preserve">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78,571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1,339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9.4</w:t>
            </w:r>
            <w:r>
              <w:rPr/>
              <w:t xml:space="preserve">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77,232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restricted shares of common stock vest in three substantially equal installments. The installments will vest on March 31, 2027, March 31, 2028 and March 31, 2029.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shares were withheld to satisfy tax withholding obligations for restricted stock which vested on March 31,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Marc S. Krug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34379" TargetMode="External"/><Relationship Id="rId5" Type="http://schemas.openxmlformats.org/officeDocument/2006/relationships/hyperlink" Target="http://www.sec.gov/cgi-bin/browse-edgar?action=getcompany&amp;CIK=000114110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633</Words>
  <Characters>3407</Characters>
  <CharactersWithSpaces>3967</CharactersWithSpaces>
  <Paragraphs>113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